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B3DCA" w14:textId="55603D22" w:rsidR="006E4918" w:rsidRDefault="007D0E7E" w:rsidP="00B9123E">
      <w:pPr>
        <w:spacing w:afterLines="50" w:after="156"/>
        <w:jc w:val="center"/>
        <w:rPr>
          <w:rFonts w:ascii="宋体" w:eastAsia="宋体" w:hAnsi="宋体" w:cs="宋体"/>
          <w:b/>
          <w:bCs/>
          <w:sz w:val="24"/>
          <w:szCs w:val="24"/>
        </w:rPr>
      </w:pPr>
      <w:r w:rsidRPr="007D0E7E">
        <w:rPr>
          <w:rFonts w:ascii="宋体" w:eastAsia="宋体" w:hAnsi="宋体" w:cs="宋体" w:hint="eastAsia"/>
          <w:b/>
          <w:bCs/>
          <w:sz w:val="24"/>
          <w:szCs w:val="24"/>
        </w:rPr>
        <w:t>关于转发</w:t>
      </w:r>
      <w:r w:rsidRPr="007D0E7E">
        <w:rPr>
          <w:rFonts w:ascii="宋体" w:eastAsia="宋体" w:hAnsi="宋体" w:cs="宋体" w:hint="eastAsia"/>
          <w:b/>
          <w:bCs/>
          <w:sz w:val="24"/>
          <w:szCs w:val="24"/>
        </w:rPr>
        <w:t>2025年全国教育科学规划年度项目申报公告</w:t>
      </w:r>
      <w:r w:rsidRPr="007D0E7E">
        <w:rPr>
          <w:rFonts w:ascii="宋体" w:eastAsia="宋体" w:hAnsi="宋体" w:cs="宋体" w:hint="eastAsia"/>
          <w:b/>
          <w:bCs/>
          <w:sz w:val="24"/>
          <w:szCs w:val="24"/>
        </w:rPr>
        <w:t>的通知</w:t>
      </w:r>
    </w:p>
    <w:p w14:paraId="4A1B4518" w14:textId="77777777"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经全国教育科学规划领导小组批准，现发布《2025年全国教育科学规划年度项目指南》，并就做好申报工作有关事项公告如下：</w:t>
      </w:r>
    </w:p>
    <w:p w14:paraId="13367433" w14:textId="22E4455A"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一、2025年全国教育科学规划年度项目申报工作以习近平新时代中国特色社会主义思想为指导，以习近平总书记关于教育的重要论述为引领，全面贯彻落实党的二十大和二十届二中、三中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项目示范引导作用，推动中国教育学学科体系、学术体系、话语体系建设，推进中国教育学自主知识体系构建，更好服务教育强国建设。</w:t>
      </w:r>
    </w:p>
    <w:p w14:paraId="2B149122" w14:textId="583EC4E3"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二、本次受理申报的年度项目包含国家社会科学基金教育学重点项目、一般项目、青年项目和西部项目；教育部重点项目、青年项目和博士生项目。</w:t>
      </w:r>
    </w:p>
    <w:p w14:paraId="4F109F91" w14:textId="4BC6C0EE"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4BC64BD3" w14:textId="13C6C6D6"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1157C8CE" w14:textId="6FA21BF1"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国家青年项目旨在加强对青年人才的扶持和培养，发挥青年学者比较优势，推进知识创新、理论创新、方法创新和应用创新。</w:t>
      </w:r>
    </w:p>
    <w:p w14:paraId="5D2D5E40" w14:textId="77777777"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国家西部项目立足西部地区实际和特点，资助推进西部地区教育高质量发展，开展铸牢中华民族共同体意识教育、周边毗邻区域国别教育研究等方面的项目，支持西部地区教育学科建设、人才培养和科研能力提升。</w:t>
      </w:r>
    </w:p>
    <w:p w14:paraId="14B7318D" w14:textId="72024C13"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教育部重点项目旨在支撑教育改革发展，注重教育政策研究，支持教育实践创新，推动教育实践经验的理论化体系化。</w:t>
      </w:r>
    </w:p>
    <w:p w14:paraId="52F49FE6" w14:textId="636FE310"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lastRenderedPageBreak/>
        <w:t>教育部青年项目旨在加强对青年人才的扶持和培养，涵养教育学术人才队伍，拓展教育学术视野，鼓励研究方法创新。</w:t>
      </w:r>
    </w:p>
    <w:p w14:paraId="17C4C35A" w14:textId="77777777"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博士生项目旨在着力培养博士研究生独立开展科学研究的能力，提升科研素养，为教育学科可持续发展涵养储备人才。</w:t>
      </w:r>
    </w:p>
    <w:p w14:paraId="603BBC0A" w14:textId="38A11C3B"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三、年度项目提供选题指南。申请人可对选题方向进行具体化设计。选题表述要符合项目定位，突出问题意识、学科视角、科学严谨、简明规范，避免引起歧义或争议。申请人须在项目论证材料中首先对选题作说明，简洁明了地介绍选题所研究的核心问题、研究的视角等。自拟选题与按项目指南申报的选题在评审程序、评审标准、立项指标、资助强度等方面同等对待。</w:t>
      </w:r>
    </w:p>
    <w:p w14:paraId="6EA9B73A" w14:textId="05A50A1E"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四、申请人须遵守中华人民共和国宪法和法律，遵守国家社会科学基金管理规定，具有独立开展研究和组织开展研究的能力，能够承担实质性研究工作，品行端正、学风优良，同时须具备下列相关条件：</w:t>
      </w:r>
    </w:p>
    <w:p w14:paraId="7FE725FA" w14:textId="2781D400"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（一）国家重点项目和一般项目：具有副高级以上（含）专业技术职称（职务）或具有博士学位。申请人可根据自身研究基础、前期成果、项目论证质量、预期研究成果体量等，选择申报重点项目或一般项目。</w:t>
      </w:r>
    </w:p>
    <w:p w14:paraId="172BAAC2" w14:textId="77777777"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（二）国家青年项目、教育部重点项目、教育部青年项目：不作专业技术职称（职务）或博士学位要求。</w:t>
      </w:r>
    </w:p>
    <w:p w14:paraId="25281EF7" w14:textId="0C6EF14C"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（三）青年项目：男性申请人年龄不超过35周岁（1990年5月30日后出生），女性申请人年龄不超过40周岁（1985年5月30日后出生）。</w:t>
      </w:r>
    </w:p>
    <w:p w14:paraId="0F38C1B3" w14:textId="7FB44241"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0F6BACF3" w14:textId="5568B328"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（五）博士生项目：本年度率先在有关高校试点，向中西部适当倾斜。申请人为学术型博士生。其他全日制博士生不能申请各类项目。</w:t>
      </w:r>
    </w:p>
    <w:p w14:paraId="30D68D3E" w14:textId="71918EF1"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（六）符合申报要求的在站博士后人员可申请，其中全脱产博士后须从所在博士后工作站申请，在职博士后可以从所在工作单位或博士后工作站申请。</w:t>
      </w:r>
    </w:p>
    <w:p w14:paraId="31F54862" w14:textId="782598ED"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（七）各项目组列入研究成员须征得本人同意并签字确认，否则视为违规</w:t>
      </w:r>
      <w:r w:rsidRPr="007D0E7E">
        <w:rPr>
          <w:rFonts w:ascii="宋体" w:eastAsia="宋体" w:hAnsi="宋体" w:cs="宋体" w:hint="eastAsia"/>
          <w:sz w:val="24"/>
          <w:szCs w:val="24"/>
        </w:rPr>
        <w:lastRenderedPageBreak/>
        <w:t>申报。申请人可根据实际研究需要，吸收境外研究人员作为项目组成员。</w:t>
      </w:r>
    </w:p>
    <w:p w14:paraId="29E6AEAB" w14:textId="57F3AE41"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w:t>
      </w:r>
    </w:p>
    <w:p w14:paraId="11C7B283" w14:textId="4B7F5C03"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六、项目申报范围涉及19个学科。依照《全国教育科学规划学科组名称及代码》列出的学科分类代码填写《全国教育科学规划年度项目申请书》（2025年4月制，以下简称《申请书》）。跨学科研究的重点项目要以“靠近优先”原则，选择一个为主学科申报，同时列出1—2个相关学科。国防军事教育学科的项目申报评审工作由全军军事教育科学规划办公室另行组织。</w:t>
      </w:r>
    </w:p>
    <w:p w14:paraId="3517FDA5" w14:textId="4093A560"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七、2025年全国教育科学规划年度项目继续实行限额申报，限额指标另行下达。各二级管理单位（含各省级教育规划办，部委直属高校和直属单位、部省合建高校的科研管理部门）和申请人所在单位要着力提高申报质量，从严控制申报数量，减少同类选题重复申报。博士生项目试点学校择优推荐，每校推荐数不超过7项，试点范围中的非直属高校推荐数不占用所属省份的限额申报指标。</w:t>
      </w:r>
    </w:p>
    <w:p w14:paraId="746A634D" w14:textId="7306DC96"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八、年度项目的资助额度为：国家社会科学基金教育学重点项目35万元，一般项目、青年项目、西部项目20万元。教育部重点项目8万元、青年项目5万元。博士生项目5万元。申请人应按照《全国教育科学规划课题管理办法》和《国家社会科学基金项目资金管理办法》（详见我办网站https://onsgep.moe.edu.cn/）的要求，根据实际需要编制科学合理的经费预算。</w:t>
      </w:r>
    </w:p>
    <w:p w14:paraId="6DEBEC1C" w14:textId="09846C7D"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 xml:space="preserve"> 九、全国教育科学规划年度项目的完成时限最长不超过5年，基础理论研究一般为3-5年，应用对策研究一般为2-3年。博士生项目研究期限为2-3年，确保在读期间完成项目。</w:t>
      </w:r>
    </w:p>
    <w:p w14:paraId="67438B3A" w14:textId="02400AD3"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十、为避免一题多报、交叉申请和重复立项，确保申请人有足够的时间和</w:t>
      </w:r>
      <w:r w:rsidRPr="007D0E7E">
        <w:rPr>
          <w:rFonts w:ascii="宋体" w:eastAsia="宋体" w:hAnsi="宋体" w:cs="宋体" w:hint="eastAsia"/>
          <w:sz w:val="24"/>
          <w:szCs w:val="24"/>
        </w:rPr>
        <w:lastRenderedPageBreak/>
        <w:t>精力从事项目研究，2025年全国教育科学规划年度项目申报作如下限定：</w:t>
      </w:r>
    </w:p>
    <w:p w14:paraId="2541264F" w14:textId="393B316B"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（一）申请人只能申报1个全国教育科学规划年度项目，且不能作为项目组成员参与申报全国教育科学规划年度项目。项目组成员最多参与2个全国教育科学规划年度项目申请；在</w:t>
      </w:r>
      <w:proofErr w:type="gramStart"/>
      <w:r w:rsidRPr="007D0E7E">
        <w:rPr>
          <w:rFonts w:ascii="宋体" w:eastAsia="宋体" w:hAnsi="宋体" w:cs="宋体" w:hint="eastAsia"/>
          <w:sz w:val="24"/>
          <w:szCs w:val="24"/>
        </w:rPr>
        <w:t>研</w:t>
      </w:r>
      <w:proofErr w:type="gramEnd"/>
      <w:r w:rsidRPr="007D0E7E">
        <w:rPr>
          <w:rFonts w:ascii="宋体" w:eastAsia="宋体" w:hAnsi="宋体" w:cs="宋体" w:hint="eastAsia"/>
          <w:sz w:val="24"/>
          <w:szCs w:val="24"/>
        </w:rPr>
        <w:t>全国教育科学规划项目组成员最多参与1个全国教育科学规划年度项目申请。申报本次年度项目的申请人不能申报2025年国家社会科学基金教育学重大项目。</w:t>
      </w:r>
    </w:p>
    <w:p w14:paraId="4F67704D" w14:textId="20A13F6A"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（二）在</w:t>
      </w:r>
      <w:proofErr w:type="gramStart"/>
      <w:r w:rsidRPr="007D0E7E">
        <w:rPr>
          <w:rFonts w:ascii="宋体" w:eastAsia="宋体" w:hAnsi="宋体" w:cs="宋体" w:hint="eastAsia"/>
          <w:sz w:val="24"/>
          <w:szCs w:val="24"/>
        </w:rPr>
        <w:t>研</w:t>
      </w:r>
      <w:proofErr w:type="gramEnd"/>
      <w:r w:rsidRPr="007D0E7E">
        <w:rPr>
          <w:rFonts w:ascii="宋体" w:eastAsia="宋体" w:hAnsi="宋体" w:cs="宋体" w:hint="eastAsia"/>
          <w:sz w:val="24"/>
          <w:szCs w:val="24"/>
        </w:rPr>
        <w:t>全国教育科学规划、国家社会科学基金、国家自然科学基金、教育部人文社会科学一般项目及其他国家级科研项目（以下统称“国家及教育部级基金项目”）负责人，不得申报新的全国教育科学规划年度项目（</w:t>
      </w:r>
      <w:proofErr w:type="gramStart"/>
      <w:r w:rsidRPr="007D0E7E">
        <w:rPr>
          <w:rFonts w:ascii="宋体" w:eastAsia="宋体" w:hAnsi="宋体" w:cs="宋体" w:hint="eastAsia"/>
          <w:sz w:val="24"/>
          <w:szCs w:val="24"/>
        </w:rPr>
        <w:t>结项证书</w:t>
      </w:r>
      <w:proofErr w:type="gramEnd"/>
      <w:r w:rsidRPr="007D0E7E">
        <w:rPr>
          <w:rFonts w:ascii="宋体" w:eastAsia="宋体" w:hAnsi="宋体" w:cs="宋体" w:hint="eastAsia"/>
          <w:sz w:val="24"/>
          <w:szCs w:val="24"/>
        </w:rPr>
        <w:t>标注日期在2025年5月30日之前）。</w:t>
      </w:r>
    </w:p>
    <w:p w14:paraId="4E4C1E60" w14:textId="4FA1232A"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（三）“国家及教育部级基金项目”的申请人和项目组成员，同年度不能作为负责人申报全国教育科学规划年度项目。</w:t>
      </w:r>
    </w:p>
    <w:p w14:paraId="59363200" w14:textId="69525B65"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（四）不得通过变换责任单位回避前述条款规定，不得将内容基本相同或相近的申报材料以不同申请人的名义申报。</w:t>
      </w:r>
    </w:p>
    <w:p w14:paraId="0F28FDC6" w14:textId="69D09704"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（五）凡在内容上与本人在</w:t>
      </w:r>
      <w:proofErr w:type="gramStart"/>
      <w:r w:rsidRPr="007D0E7E">
        <w:rPr>
          <w:rFonts w:ascii="宋体" w:eastAsia="宋体" w:hAnsi="宋体" w:cs="宋体" w:hint="eastAsia"/>
          <w:sz w:val="24"/>
          <w:szCs w:val="24"/>
        </w:rPr>
        <w:t>研</w:t>
      </w:r>
      <w:proofErr w:type="gramEnd"/>
      <w:r w:rsidRPr="007D0E7E">
        <w:rPr>
          <w:rFonts w:ascii="宋体" w:eastAsia="宋体" w:hAnsi="宋体" w:cs="宋体" w:hint="eastAsia"/>
          <w:sz w:val="24"/>
          <w:szCs w:val="24"/>
        </w:rPr>
        <w:t>或</w:t>
      </w:r>
      <w:proofErr w:type="gramStart"/>
      <w:r w:rsidRPr="007D0E7E">
        <w:rPr>
          <w:rFonts w:ascii="宋体" w:eastAsia="宋体" w:hAnsi="宋体" w:cs="宋体" w:hint="eastAsia"/>
          <w:sz w:val="24"/>
          <w:szCs w:val="24"/>
        </w:rPr>
        <w:t>已结项的</w:t>
      </w:r>
      <w:proofErr w:type="gramEnd"/>
      <w:r w:rsidRPr="007D0E7E">
        <w:rPr>
          <w:rFonts w:ascii="宋体" w:eastAsia="宋体" w:hAnsi="宋体" w:cs="宋体" w:hint="eastAsia"/>
          <w:sz w:val="24"/>
          <w:szCs w:val="24"/>
        </w:rPr>
        <w:t>各类国家级科研项目有较大关联的，须在《申请书》中详细说明所申报项目与已承担项目的联系和区别，否则视为重复申报；不</w:t>
      </w:r>
      <w:proofErr w:type="gramStart"/>
      <w:r w:rsidRPr="007D0E7E">
        <w:rPr>
          <w:rFonts w:ascii="宋体" w:eastAsia="宋体" w:hAnsi="宋体" w:cs="宋体" w:hint="eastAsia"/>
          <w:sz w:val="24"/>
          <w:szCs w:val="24"/>
        </w:rPr>
        <w:t>得以内容</w:t>
      </w:r>
      <w:proofErr w:type="gramEnd"/>
      <w:r w:rsidRPr="007D0E7E">
        <w:rPr>
          <w:rFonts w:ascii="宋体" w:eastAsia="宋体" w:hAnsi="宋体" w:cs="宋体" w:hint="eastAsia"/>
          <w:sz w:val="24"/>
          <w:szCs w:val="24"/>
        </w:rPr>
        <w:t>基本相同或相近的同一成果申请多个项目结项。</w:t>
      </w:r>
    </w:p>
    <w:p w14:paraId="329C4B41" w14:textId="1E13A0FA"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0FFCA8A" w14:textId="07DDBDB9"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（七）不得使用与已出版的内容基本相同的研究成果申报全国教育科学规划年度项目。</w:t>
      </w:r>
    </w:p>
    <w:p w14:paraId="6009E660" w14:textId="0FBFBD4D"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（八）</w:t>
      </w:r>
      <w:proofErr w:type="gramStart"/>
      <w:r w:rsidRPr="007D0E7E">
        <w:rPr>
          <w:rFonts w:ascii="宋体" w:eastAsia="宋体" w:hAnsi="宋体" w:cs="宋体" w:hint="eastAsia"/>
          <w:sz w:val="24"/>
          <w:szCs w:val="24"/>
        </w:rPr>
        <w:t>立项后凡以</w:t>
      </w:r>
      <w:proofErr w:type="gramEnd"/>
      <w:r w:rsidRPr="007D0E7E">
        <w:rPr>
          <w:rFonts w:ascii="宋体" w:eastAsia="宋体" w:hAnsi="宋体" w:cs="宋体" w:hint="eastAsia"/>
          <w:sz w:val="24"/>
          <w:szCs w:val="24"/>
        </w:rPr>
        <w:t>全国教育科学规划年度项目名义发表阶段性成果或最终成果，不得同时标注其他基金项目资助字样。</w:t>
      </w:r>
    </w:p>
    <w:p w14:paraId="76D7CD55" w14:textId="23A24F2E"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十一、本年度项目实行同行专家通讯评审，专家对《全国教育科学规划项目论证活页》（含《选题说明》，以下简称《活页》）进行匿名评审。《活页》论证字数不超过7000字（其中《选题说明》不超过300字），要按规定的方式列出前期相关研究成果，不得出现任何可能透露申请人身份的信息。博士生项</w:t>
      </w:r>
      <w:r w:rsidRPr="007D0E7E">
        <w:rPr>
          <w:rFonts w:ascii="宋体" w:eastAsia="宋体" w:hAnsi="宋体" w:cs="宋体" w:hint="eastAsia"/>
          <w:sz w:val="24"/>
          <w:szCs w:val="24"/>
        </w:rPr>
        <w:lastRenderedPageBreak/>
        <w:t>目、中小学和幼儿园申请人申报的项目，实行单列单评。</w:t>
      </w:r>
    </w:p>
    <w:p w14:paraId="4FED3BA0" w14:textId="1391C5B6" w:rsidR="007D0E7E" w:rsidRPr="007D0E7E" w:rsidRDefault="007D0E7E" w:rsidP="00B9123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十二、申报纪律要求</w:t>
      </w:r>
    </w:p>
    <w:p w14:paraId="5B154BCE" w14:textId="27261662" w:rsidR="007D0E7E" w:rsidRPr="007D0E7E" w:rsidRDefault="007D0E7E" w:rsidP="00B9123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一）贯彻落实中央《关于进一步加强科研诚信建设的若干意见》，申报项目须按照《申请书》和《活页》要求如实填写材料，保证申请信息的真实性和准确性、保证没有知识产权争议、没有违背科研诚信要求的行为。</w:t>
      </w:r>
    </w:p>
    <w:p w14:paraId="5B0A0024" w14:textId="123B222C"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29B44AE8" w14:textId="2AB0C619"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 xml:space="preserve"> （三）获准立项后，项目负责人在项目执行期间要遵守相关承诺，履行约定义务，按期完成研究任务，申报时承诺的预期研究成果为</w:t>
      </w:r>
      <w:proofErr w:type="gramStart"/>
      <w:r w:rsidRPr="007D0E7E">
        <w:rPr>
          <w:rFonts w:ascii="宋体" w:eastAsia="宋体" w:hAnsi="宋体" w:cs="宋体" w:hint="eastAsia"/>
          <w:sz w:val="24"/>
          <w:szCs w:val="24"/>
        </w:rPr>
        <w:t>项目结项时</w:t>
      </w:r>
      <w:proofErr w:type="gramEnd"/>
      <w:r w:rsidRPr="007D0E7E">
        <w:rPr>
          <w:rFonts w:ascii="宋体" w:eastAsia="宋体" w:hAnsi="宋体" w:cs="宋体" w:hint="eastAsia"/>
          <w:sz w:val="24"/>
          <w:szCs w:val="24"/>
        </w:rPr>
        <w:t>必须达到的要件，不得擅自变更。除特殊情况外，国家社会科学基金项目最终研究成果须先鉴定、后出版，擅自出版者视为自行终止资助协议。如计划用少数民族语言文字或者外语撰写成果，须在《申请书》论证中予以说明。</w:t>
      </w:r>
    </w:p>
    <w:p w14:paraId="04AA7A5B" w14:textId="3130A8C6"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459CF0DE" w14:textId="3DDCA30C"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 xml:space="preserve"> 十三、本年度实行网络申报。“全国教育科学规划管理平台”（https://202.205.185.227/，以下简称平台）中的“项目申报系统”为本次申报的唯一网络平台。网络申报办法及流程管理以该系统为准。项目申报材料可从平台或网站下载。全国教育科学规划领导小组办公室不直接受理个人申报。</w:t>
      </w:r>
    </w:p>
    <w:p w14:paraId="673D2EA1" w14:textId="4389ED58" w:rsidR="007D0E7E" w:rsidRPr="007D0E7E" w:rsidRDefault="007D0E7E" w:rsidP="007D0E7E">
      <w:pPr>
        <w:spacing w:line="360" w:lineRule="auto"/>
        <w:ind w:firstLineChars="200" w:firstLine="480"/>
        <w:jc w:val="left"/>
        <w:rPr>
          <w:rFonts w:ascii="宋体" w:eastAsia="宋体" w:hAnsi="宋体" w:cs="宋体" w:hint="eastAsia"/>
          <w:sz w:val="24"/>
          <w:szCs w:val="24"/>
        </w:rPr>
      </w:pPr>
      <w:r w:rsidRPr="007D0E7E">
        <w:rPr>
          <w:rFonts w:ascii="宋体" w:eastAsia="宋体" w:hAnsi="宋体" w:cs="宋体" w:hint="eastAsia"/>
          <w:sz w:val="24"/>
          <w:szCs w:val="24"/>
        </w:rPr>
        <w:t>十四、申报时间安排</w:t>
      </w:r>
    </w:p>
    <w:p w14:paraId="71441681" w14:textId="62DEE2F0" w:rsidR="007D0E7E" w:rsidRDefault="007D0E7E" w:rsidP="007D0E7E">
      <w:pPr>
        <w:spacing w:line="360" w:lineRule="auto"/>
        <w:ind w:firstLineChars="200" w:firstLine="480"/>
        <w:jc w:val="left"/>
        <w:rPr>
          <w:rFonts w:ascii="宋体" w:eastAsia="宋体" w:hAnsi="宋体" w:cs="宋体"/>
          <w:sz w:val="24"/>
          <w:szCs w:val="24"/>
        </w:rPr>
      </w:pPr>
      <w:r w:rsidRPr="007D0E7E">
        <w:rPr>
          <w:rFonts w:ascii="宋体" w:eastAsia="宋体" w:hAnsi="宋体" w:cs="宋体" w:hint="eastAsia"/>
          <w:sz w:val="24"/>
          <w:szCs w:val="24"/>
        </w:rPr>
        <w:t>申报系统于2025年4月28日零时至5月30日17时开放。在此期间申请人可登录平台，填写并导出《申请书》。请各位老师于5月</w:t>
      </w:r>
      <w:r w:rsidR="00B9123E">
        <w:rPr>
          <w:rFonts w:ascii="宋体" w:eastAsia="宋体" w:hAnsi="宋体" w:cs="宋体" w:hint="eastAsia"/>
          <w:sz w:val="24"/>
          <w:szCs w:val="24"/>
        </w:rPr>
        <w:t>26</w:t>
      </w:r>
      <w:r w:rsidRPr="007D0E7E">
        <w:rPr>
          <w:rFonts w:ascii="宋体" w:eastAsia="宋体" w:hAnsi="宋体" w:cs="宋体" w:hint="eastAsia"/>
          <w:sz w:val="24"/>
          <w:szCs w:val="24"/>
        </w:rPr>
        <w:t>日（周</w:t>
      </w:r>
      <w:r w:rsidR="00B9123E">
        <w:rPr>
          <w:rFonts w:ascii="宋体" w:eastAsia="宋体" w:hAnsi="宋体" w:cs="宋体" w:hint="eastAsia"/>
          <w:sz w:val="24"/>
          <w:szCs w:val="24"/>
        </w:rPr>
        <w:t>一</w:t>
      </w:r>
      <w:r w:rsidRPr="007D0E7E">
        <w:rPr>
          <w:rFonts w:ascii="宋体" w:eastAsia="宋体" w:hAnsi="宋体" w:cs="宋体" w:hint="eastAsia"/>
          <w:sz w:val="24"/>
          <w:szCs w:val="24"/>
        </w:rPr>
        <w:t>）前，将电子版《申请书》、《活页》、与《汇总表》发至</w:t>
      </w:r>
      <w:r w:rsidR="00B9123E">
        <w:rPr>
          <w:rFonts w:ascii="宋体" w:eastAsia="宋体" w:hAnsi="宋体" w:cs="宋体" w:hint="eastAsia"/>
          <w:sz w:val="24"/>
          <w:szCs w:val="24"/>
        </w:rPr>
        <w:t>穆蓁蓁老师OA邮箱，学校将统一盖章，</w:t>
      </w:r>
      <w:r w:rsidR="00B9123E" w:rsidRPr="00B9123E">
        <w:rPr>
          <w:rFonts w:ascii="宋体" w:eastAsia="宋体" w:hAnsi="宋体" w:cs="宋体" w:hint="eastAsia"/>
          <w:sz w:val="24"/>
          <w:szCs w:val="24"/>
        </w:rPr>
        <w:t>加盖单位公章后，</w:t>
      </w:r>
      <w:r w:rsidR="00B9123E">
        <w:rPr>
          <w:rFonts w:ascii="宋体" w:eastAsia="宋体" w:hAnsi="宋体" w:cs="宋体" w:hint="eastAsia"/>
          <w:sz w:val="24"/>
          <w:szCs w:val="24"/>
        </w:rPr>
        <w:t>申请人</w:t>
      </w:r>
      <w:r w:rsidR="00B9123E" w:rsidRPr="00B9123E">
        <w:rPr>
          <w:rFonts w:ascii="宋体" w:eastAsia="宋体" w:hAnsi="宋体" w:cs="宋体" w:hint="eastAsia"/>
          <w:sz w:val="24"/>
          <w:szCs w:val="24"/>
        </w:rPr>
        <w:t>全文扫描在一个文档中，跟PDF版本的</w:t>
      </w:r>
      <w:r w:rsidR="00B9123E" w:rsidRPr="00B9123E">
        <w:rPr>
          <w:rFonts w:ascii="宋体" w:eastAsia="宋体" w:hAnsi="宋体" w:cs="宋体" w:hint="eastAsia"/>
          <w:sz w:val="24"/>
          <w:szCs w:val="24"/>
        </w:rPr>
        <w:lastRenderedPageBreak/>
        <w:t>《活页》一起提交到平台上。要确保线上线下《申请书》和《活页》内容完全一致。逾期系统自动关闭，不再受理申报</w:t>
      </w:r>
      <w:r w:rsidRPr="007D0E7E">
        <w:rPr>
          <w:rFonts w:ascii="宋体" w:eastAsia="宋体" w:hAnsi="宋体" w:cs="宋体" w:hint="eastAsia"/>
          <w:sz w:val="24"/>
          <w:szCs w:val="24"/>
        </w:rPr>
        <w:t>。学校将择优报送，后续工作另行通知。如有问题，请随时联系</w:t>
      </w:r>
      <w:r w:rsidR="00B9123E">
        <w:rPr>
          <w:rFonts w:ascii="宋体" w:eastAsia="宋体" w:hAnsi="宋体" w:cs="宋体" w:hint="eastAsia"/>
          <w:sz w:val="24"/>
          <w:szCs w:val="24"/>
        </w:rPr>
        <w:t>。</w:t>
      </w:r>
    </w:p>
    <w:p w14:paraId="5AB8B79E" w14:textId="77777777" w:rsidR="007D0E7E" w:rsidRDefault="007D0E7E" w:rsidP="007D0E7E">
      <w:pPr>
        <w:spacing w:line="360" w:lineRule="auto"/>
        <w:ind w:firstLineChars="200" w:firstLine="480"/>
        <w:jc w:val="left"/>
        <w:rPr>
          <w:rFonts w:ascii="宋体" w:eastAsia="宋体" w:hAnsi="宋体" w:cs="宋体"/>
          <w:sz w:val="24"/>
          <w:szCs w:val="24"/>
        </w:rPr>
      </w:pPr>
    </w:p>
    <w:p w14:paraId="0822BD58" w14:textId="7A6F22ED" w:rsidR="007D0E7E" w:rsidRDefault="00B9123E" w:rsidP="007D0E7E">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  </w:t>
      </w:r>
    </w:p>
    <w:p w14:paraId="3BABD623" w14:textId="1AC2CA6E" w:rsidR="00B9123E" w:rsidRDefault="00B9123E" w:rsidP="007D0E7E">
      <w:pPr>
        <w:spacing w:line="360" w:lineRule="auto"/>
        <w:ind w:firstLineChars="200" w:firstLine="480"/>
        <w:jc w:val="left"/>
        <w:rPr>
          <w:rFonts w:ascii="宋体" w:eastAsia="宋体" w:hAnsi="宋体" w:cs="宋体"/>
          <w:sz w:val="24"/>
          <w:szCs w:val="24"/>
        </w:rPr>
      </w:pPr>
      <w:r>
        <w:rPr>
          <w:rFonts w:ascii="宋体" w:eastAsia="宋体" w:hAnsi="宋体" w:cs="宋体" w:hint="eastAsia"/>
          <w:sz w:val="24"/>
          <w:szCs w:val="24"/>
        </w:rPr>
        <w:t xml:space="preserve">                                                     科技处</w:t>
      </w:r>
    </w:p>
    <w:p w14:paraId="482BDF7A" w14:textId="3DF2525B" w:rsidR="00B9123E" w:rsidRDefault="00B9123E" w:rsidP="007D0E7E">
      <w:pPr>
        <w:spacing w:line="360" w:lineRule="auto"/>
        <w:ind w:firstLineChars="200" w:firstLine="480"/>
        <w:jc w:val="left"/>
        <w:rPr>
          <w:rFonts w:ascii="宋体" w:eastAsia="宋体" w:hAnsi="宋体" w:cs="宋体" w:hint="eastAsia"/>
          <w:sz w:val="24"/>
          <w:szCs w:val="24"/>
        </w:rPr>
      </w:pPr>
      <w:r>
        <w:rPr>
          <w:rFonts w:ascii="宋体" w:eastAsia="宋体" w:hAnsi="宋体" w:cs="宋体" w:hint="eastAsia"/>
          <w:sz w:val="24"/>
          <w:szCs w:val="24"/>
        </w:rPr>
        <w:t xml:space="preserve">                                                 2025年4月25日</w:t>
      </w:r>
    </w:p>
    <w:sectPr w:rsidR="00B912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C4DC1" w14:textId="77777777" w:rsidR="00D72127" w:rsidRDefault="00D72127" w:rsidP="007D0E7E">
      <w:pPr>
        <w:rPr>
          <w:rFonts w:hint="eastAsia"/>
        </w:rPr>
      </w:pPr>
      <w:r>
        <w:separator/>
      </w:r>
    </w:p>
  </w:endnote>
  <w:endnote w:type="continuationSeparator" w:id="0">
    <w:p w14:paraId="0D1ADF77" w14:textId="77777777" w:rsidR="00D72127" w:rsidRDefault="00D72127" w:rsidP="007D0E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21002A87" w:usb1="298F0000" w:usb2="00000016"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849A2" w14:textId="77777777" w:rsidR="00D72127" w:rsidRDefault="00D72127" w:rsidP="007D0E7E">
      <w:pPr>
        <w:rPr>
          <w:rFonts w:hint="eastAsia"/>
        </w:rPr>
      </w:pPr>
      <w:r>
        <w:separator/>
      </w:r>
    </w:p>
  </w:footnote>
  <w:footnote w:type="continuationSeparator" w:id="0">
    <w:p w14:paraId="0FAE5344" w14:textId="77777777" w:rsidR="00D72127" w:rsidRDefault="00D72127" w:rsidP="007D0E7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E3B"/>
    <w:rsid w:val="005D5E3B"/>
    <w:rsid w:val="006E4918"/>
    <w:rsid w:val="007D0E7E"/>
    <w:rsid w:val="00B9123E"/>
    <w:rsid w:val="00D72127"/>
    <w:rsid w:val="00E05A29"/>
    <w:rsid w:val="00E93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A3E2F8"/>
  <w15:chartTrackingRefBased/>
  <w15:docId w15:val="{BB8C5C32-C042-4629-9CA0-72DCF53CA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D5E3B"/>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5D5E3B"/>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D5E3B"/>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5D5E3B"/>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5D5E3B"/>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5D5E3B"/>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5D5E3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D5E3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D5E3B"/>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D5E3B"/>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5D5E3B"/>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5D5E3B"/>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5D5E3B"/>
    <w:rPr>
      <w:rFonts w:cstheme="majorBidi"/>
      <w:color w:val="0F4761" w:themeColor="accent1" w:themeShade="BF"/>
      <w:sz w:val="28"/>
      <w:szCs w:val="28"/>
    </w:rPr>
  </w:style>
  <w:style w:type="character" w:customStyle="1" w:styleId="50">
    <w:name w:val="标题 5 字符"/>
    <w:basedOn w:val="a0"/>
    <w:link w:val="5"/>
    <w:uiPriority w:val="9"/>
    <w:semiHidden/>
    <w:rsid w:val="005D5E3B"/>
    <w:rPr>
      <w:rFonts w:cstheme="majorBidi"/>
      <w:color w:val="0F4761" w:themeColor="accent1" w:themeShade="BF"/>
      <w:sz w:val="24"/>
      <w:szCs w:val="24"/>
    </w:rPr>
  </w:style>
  <w:style w:type="character" w:customStyle="1" w:styleId="60">
    <w:name w:val="标题 6 字符"/>
    <w:basedOn w:val="a0"/>
    <w:link w:val="6"/>
    <w:uiPriority w:val="9"/>
    <w:semiHidden/>
    <w:rsid w:val="005D5E3B"/>
    <w:rPr>
      <w:rFonts w:cstheme="majorBidi"/>
      <w:b/>
      <w:bCs/>
      <w:color w:val="0F4761" w:themeColor="accent1" w:themeShade="BF"/>
    </w:rPr>
  </w:style>
  <w:style w:type="character" w:customStyle="1" w:styleId="70">
    <w:name w:val="标题 7 字符"/>
    <w:basedOn w:val="a0"/>
    <w:link w:val="7"/>
    <w:uiPriority w:val="9"/>
    <w:semiHidden/>
    <w:rsid w:val="005D5E3B"/>
    <w:rPr>
      <w:rFonts w:cstheme="majorBidi"/>
      <w:b/>
      <w:bCs/>
      <w:color w:val="595959" w:themeColor="text1" w:themeTint="A6"/>
    </w:rPr>
  </w:style>
  <w:style w:type="character" w:customStyle="1" w:styleId="80">
    <w:name w:val="标题 8 字符"/>
    <w:basedOn w:val="a0"/>
    <w:link w:val="8"/>
    <w:uiPriority w:val="9"/>
    <w:semiHidden/>
    <w:rsid w:val="005D5E3B"/>
    <w:rPr>
      <w:rFonts w:cstheme="majorBidi"/>
      <w:color w:val="595959" w:themeColor="text1" w:themeTint="A6"/>
    </w:rPr>
  </w:style>
  <w:style w:type="character" w:customStyle="1" w:styleId="90">
    <w:name w:val="标题 9 字符"/>
    <w:basedOn w:val="a0"/>
    <w:link w:val="9"/>
    <w:uiPriority w:val="9"/>
    <w:semiHidden/>
    <w:rsid w:val="005D5E3B"/>
    <w:rPr>
      <w:rFonts w:eastAsiaTheme="majorEastAsia" w:cstheme="majorBidi"/>
      <w:color w:val="595959" w:themeColor="text1" w:themeTint="A6"/>
    </w:rPr>
  </w:style>
  <w:style w:type="paragraph" w:styleId="a3">
    <w:name w:val="Title"/>
    <w:basedOn w:val="a"/>
    <w:next w:val="a"/>
    <w:link w:val="a4"/>
    <w:uiPriority w:val="10"/>
    <w:qFormat/>
    <w:rsid w:val="005D5E3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D5E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D5E3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D5E3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D5E3B"/>
    <w:pPr>
      <w:spacing w:before="160" w:after="160"/>
      <w:jc w:val="center"/>
    </w:pPr>
    <w:rPr>
      <w:i/>
      <w:iCs/>
      <w:color w:val="404040" w:themeColor="text1" w:themeTint="BF"/>
    </w:rPr>
  </w:style>
  <w:style w:type="character" w:customStyle="1" w:styleId="a8">
    <w:name w:val="引用 字符"/>
    <w:basedOn w:val="a0"/>
    <w:link w:val="a7"/>
    <w:uiPriority w:val="29"/>
    <w:rsid w:val="005D5E3B"/>
    <w:rPr>
      <w:i/>
      <w:iCs/>
      <w:color w:val="404040" w:themeColor="text1" w:themeTint="BF"/>
    </w:rPr>
  </w:style>
  <w:style w:type="paragraph" w:styleId="a9">
    <w:name w:val="List Paragraph"/>
    <w:basedOn w:val="a"/>
    <w:uiPriority w:val="34"/>
    <w:qFormat/>
    <w:rsid w:val="005D5E3B"/>
    <w:pPr>
      <w:ind w:left="720"/>
      <w:contextualSpacing/>
    </w:pPr>
  </w:style>
  <w:style w:type="character" w:styleId="aa">
    <w:name w:val="Intense Emphasis"/>
    <w:basedOn w:val="a0"/>
    <w:uiPriority w:val="21"/>
    <w:qFormat/>
    <w:rsid w:val="005D5E3B"/>
    <w:rPr>
      <w:i/>
      <w:iCs/>
      <w:color w:val="0F4761" w:themeColor="accent1" w:themeShade="BF"/>
    </w:rPr>
  </w:style>
  <w:style w:type="paragraph" w:styleId="ab">
    <w:name w:val="Intense Quote"/>
    <w:basedOn w:val="a"/>
    <w:next w:val="a"/>
    <w:link w:val="ac"/>
    <w:uiPriority w:val="30"/>
    <w:qFormat/>
    <w:rsid w:val="005D5E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5D5E3B"/>
    <w:rPr>
      <w:i/>
      <w:iCs/>
      <w:color w:val="0F4761" w:themeColor="accent1" w:themeShade="BF"/>
    </w:rPr>
  </w:style>
  <w:style w:type="character" w:styleId="ad">
    <w:name w:val="Intense Reference"/>
    <w:basedOn w:val="a0"/>
    <w:uiPriority w:val="32"/>
    <w:qFormat/>
    <w:rsid w:val="005D5E3B"/>
    <w:rPr>
      <w:b/>
      <w:bCs/>
      <w:smallCaps/>
      <w:color w:val="0F4761" w:themeColor="accent1" w:themeShade="BF"/>
      <w:spacing w:val="5"/>
    </w:rPr>
  </w:style>
  <w:style w:type="paragraph" w:styleId="ae">
    <w:name w:val="header"/>
    <w:basedOn w:val="a"/>
    <w:link w:val="af"/>
    <w:uiPriority w:val="99"/>
    <w:unhideWhenUsed/>
    <w:rsid w:val="007D0E7E"/>
    <w:pPr>
      <w:tabs>
        <w:tab w:val="center" w:pos="4153"/>
        <w:tab w:val="right" w:pos="8306"/>
      </w:tabs>
      <w:snapToGrid w:val="0"/>
      <w:jc w:val="center"/>
    </w:pPr>
    <w:rPr>
      <w:sz w:val="18"/>
      <w:szCs w:val="18"/>
    </w:rPr>
  </w:style>
  <w:style w:type="character" w:customStyle="1" w:styleId="af">
    <w:name w:val="页眉 字符"/>
    <w:basedOn w:val="a0"/>
    <w:link w:val="ae"/>
    <w:uiPriority w:val="99"/>
    <w:rsid w:val="007D0E7E"/>
    <w:rPr>
      <w:sz w:val="18"/>
      <w:szCs w:val="18"/>
    </w:rPr>
  </w:style>
  <w:style w:type="paragraph" w:styleId="af0">
    <w:name w:val="footer"/>
    <w:basedOn w:val="a"/>
    <w:link w:val="af1"/>
    <w:uiPriority w:val="99"/>
    <w:unhideWhenUsed/>
    <w:rsid w:val="007D0E7E"/>
    <w:pPr>
      <w:tabs>
        <w:tab w:val="center" w:pos="4153"/>
        <w:tab w:val="right" w:pos="8306"/>
      </w:tabs>
      <w:snapToGrid w:val="0"/>
      <w:jc w:val="left"/>
    </w:pPr>
    <w:rPr>
      <w:sz w:val="18"/>
      <w:szCs w:val="18"/>
    </w:rPr>
  </w:style>
  <w:style w:type="character" w:customStyle="1" w:styleId="af1">
    <w:name w:val="页脚 字符"/>
    <w:basedOn w:val="a0"/>
    <w:link w:val="af0"/>
    <w:uiPriority w:val="99"/>
    <w:rsid w:val="007D0E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98823">
      <w:bodyDiv w:val="1"/>
      <w:marLeft w:val="0"/>
      <w:marRight w:val="0"/>
      <w:marTop w:val="0"/>
      <w:marBottom w:val="0"/>
      <w:divBdr>
        <w:top w:val="none" w:sz="0" w:space="0" w:color="auto"/>
        <w:left w:val="none" w:sz="0" w:space="0" w:color="auto"/>
        <w:bottom w:val="none" w:sz="0" w:space="0" w:color="auto"/>
        <w:right w:val="none" w:sz="0" w:space="0" w:color="auto"/>
      </w:divBdr>
    </w:div>
    <w:div w:id="183953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682</Words>
  <Characters>3888</Characters>
  <Application>Microsoft Office Word</Application>
  <DocSecurity>0</DocSecurity>
  <Lines>32</Lines>
  <Paragraphs>9</Paragraphs>
  <ScaleCrop>false</ScaleCrop>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2025-04-25T03:54:00Z</dcterms:created>
  <dcterms:modified xsi:type="dcterms:W3CDTF">2025-04-25T03:54:00Z</dcterms:modified>
</cp:coreProperties>
</file>